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7BA" w:rsidRDefault="001521B7" w:rsidP="000607BA">
      <w:pPr>
        <w:spacing w:after="0" w:line="360" w:lineRule="auto"/>
        <w:jc w:val="both"/>
        <w:rPr>
          <w:rFonts w:ascii="Palatino Linotype" w:hAnsi="Palatino Linotype"/>
          <w:b/>
          <w:sz w:val="24"/>
          <w:szCs w:val="24"/>
        </w:rPr>
      </w:pPr>
      <w:r w:rsidRPr="001521B7">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w:t>
      </w:r>
      <w:r>
        <w:rPr>
          <w:rFonts w:ascii="Palatino Linotype" w:hAnsi="Palatino Linotype"/>
          <w:b/>
          <w:sz w:val="24"/>
          <w:szCs w:val="24"/>
        </w:rPr>
        <w:t xml:space="preserve">DE MÉXICO Y MUNICIPIOS, EN LA </w:t>
      </w:r>
      <w:r w:rsidR="00143624">
        <w:rPr>
          <w:rFonts w:ascii="Palatino Linotype" w:hAnsi="Palatino Linotype"/>
          <w:b/>
          <w:sz w:val="24"/>
          <w:szCs w:val="24"/>
        </w:rPr>
        <w:t>VIGÉSIMA</w:t>
      </w:r>
      <w:r w:rsidR="00FB2241">
        <w:rPr>
          <w:rFonts w:ascii="Palatino Linotype" w:hAnsi="Palatino Linotype"/>
          <w:b/>
          <w:sz w:val="24"/>
          <w:szCs w:val="24"/>
        </w:rPr>
        <w:t xml:space="preserve"> </w:t>
      </w:r>
      <w:r w:rsidR="0098613C">
        <w:rPr>
          <w:rFonts w:ascii="Palatino Linotype" w:hAnsi="Palatino Linotype"/>
          <w:b/>
          <w:sz w:val="24"/>
          <w:szCs w:val="24"/>
        </w:rPr>
        <w:t>SÉPTIMA</w:t>
      </w:r>
      <w:r w:rsidR="00FB2241">
        <w:rPr>
          <w:rFonts w:ascii="Palatino Linotype" w:hAnsi="Palatino Linotype"/>
          <w:b/>
          <w:sz w:val="24"/>
          <w:szCs w:val="24"/>
        </w:rPr>
        <w:t xml:space="preserve"> </w:t>
      </w:r>
      <w:r w:rsidR="00AE35F2">
        <w:rPr>
          <w:rFonts w:ascii="Palatino Linotype" w:hAnsi="Palatino Linotype"/>
          <w:b/>
          <w:sz w:val="24"/>
          <w:szCs w:val="24"/>
        </w:rPr>
        <w:t xml:space="preserve">SESIÓN </w:t>
      </w:r>
      <w:r>
        <w:rPr>
          <w:rFonts w:ascii="Palatino Linotype" w:hAnsi="Palatino Linotype"/>
          <w:b/>
          <w:sz w:val="24"/>
          <w:szCs w:val="24"/>
        </w:rPr>
        <w:t xml:space="preserve">ORDINARIA DEL </w:t>
      </w:r>
      <w:r w:rsidR="0098613C">
        <w:rPr>
          <w:rFonts w:ascii="Palatino Linotype" w:hAnsi="Palatino Linotype"/>
          <w:b/>
          <w:sz w:val="24"/>
          <w:szCs w:val="24"/>
        </w:rPr>
        <w:t xml:space="preserve">TREINTA Y UNO </w:t>
      </w:r>
      <w:r w:rsidR="00FB2241">
        <w:rPr>
          <w:rFonts w:ascii="Palatino Linotype" w:hAnsi="Palatino Linotype"/>
          <w:b/>
          <w:sz w:val="24"/>
          <w:szCs w:val="24"/>
        </w:rPr>
        <w:t xml:space="preserve">DE JULIO </w:t>
      </w:r>
      <w:r w:rsidRPr="001521B7">
        <w:rPr>
          <w:rFonts w:ascii="Palatino Linotype" w:hAnsi="Palatino Linotype"/>
          <w:b/>
          <w:sz w:val="24"/>
          <w:szCs w:val="24"/>
        </w:rPr>
        <w:t>DE DOS MIL DIECI</w:t>
      </w:r>
      <w:r w:rsidR="00FB2241">
        <w:rPr>
          <w:rFonts w:ascii="Palatino Linotype" w:hAnsi="Palatino Linotype"/>
          <w:b/>
          <w:sz w:val="24"/>
          <w:szCs w:val="24"/>
        </w:rPr>
        <w:t>NUEVE</w:t>
      </w:r>
      <w:r w:rsidRPr="001521B7">
        <w:rPr>
          <w:rFonts w:ascii="Palatino Linotype" w:hAnsi="Palatino Linotype"/>
          <w:b/>
          <w:sz w:val="24"/>
          <w:szCs w:val="24"/>
        </w:rPr>
        <w:t>, EN EL RECURSO DE REVISIÓN 0</w:t>
      </w:r>
      <w:r w:rsidR="0098613C">
        <w:rPr>
          <w:rFonts w:ascii="Palatino Linotype" w:hAnsi="Palatino Linotype"/>
          <w:b/>
          <w:sz w:val="24"/>
          <w:szCs w:val="24"/>
        </w:rPr>
        <w:t>3942</w:t>
      </w:r>
      <w:r w:rsidR="00143624">
        <w:rPr>
          <w:rFonts w:ascii="Palatino Linotype" w:hAnsi="Palatino Linotype"/>
          <w:b/>
          <w:sz w:val="24"/>
          <w:szCs w:val="24"/>
        </w:rPr>
        <w:t>/INFOEM/IP/RR/201</w:t>
      </w:r>
      <w:r w:rsidR="00FC6350">
        <w:rPr>
          <w:rFonts w:ascii="Palatino Linotype" w:hAnsi="Palatino Linotype"/>
          <w:b/>
          <w:sz w:val="24"/>
          <w:szCs w:val="24"/>
        </w:rPr>
        <w:t>9</w:t>
      </w:r>
      <w:r w:rsidRPr="001521B7">
        <w:rPr>
          <w:rFonts w:ascii="Palatino Linotype" w:hAnsi="Palatino Linotype"/>
          <w:b/>
          <w:sz w:val="24"/>
          <w:szCs w:val="24"/>
        </w:rPr>
        <w:t>.</w:t>
      </w:r>
    </w:p>
    <w:p w:rsidR="004B391C" w:rsidRPr="00632026" w:rsidRDefault="004B391C" w:rsidP="001521B7">
      <w:pPr>
        <w:spacing w:after="0" w:line="360" w:lineRule="auto"/>
        <w:jc w:val="both"/>
        <w:rPr>
          <w:rFonts w:ascii="Palatino Linotype" w:hAnsi="Palatino Linotype"/>
          <w:sz w:val="24"/>
          <w:szCs w:val="24"/>
        </w:rPr>
      </w:pPr>
    </w:p>
    <w:p w:rsidR="001521B7" w:rsidRDefault="00661C85" w:rsidP="001521B7">
      <w:pPr>
        <w:spacing w:after="0" w:line="360" w:lineRule="auto"/>
        <w:jc w:val="both"/>
        <w:rPr>
          <w:rFonts w:ascii="Palatino Linotype" w:hAnsi="Palatino Linotype"/>
          <w:sz w:val="24"/>
          <w:szCs w:val="24"/>
        </w:rPr>
      </w:pPr>
      <w:r w:rsidRPr="00661C85">
        <w:rPr>
          <w:rFonts w:ascii="Palatino Linotype" w:hAnsi="Palatino Linotype"/>
          <w:sz w:val="24"/>
          <w:szCs w:val="24"/>
        </w:rPr>
        <w:t xml:space="preserve">Con fundamento en lo dispuesto por el artículo 14 </w:t>
      </w:r>
      <w:r w:rsidR="00B70C65" w:rsidRPr="00661C85">
        <w:rPr>
          <w:rFonts w:ascii="Palatino Linotype" w:hAnsi="Palatino Linotype"/>
          <w:sz w:val="24"/>
          <w:szCs w:val="24"/>
        </w:rPr>
        <w:t>fracción</w:t>
      </w:r>
      <w:r w:rsidRPr="00661C85">
        <w:rPr>
          <w:rFonts w:ascii="Palatino Linotype" w:hAnsi="Palatino Linotype"/>
          <w:sz w:val="24"/>
          <w:szCs w:val="24"/>
        </w:rPr>
        <w:t xml:space="preserve"> XI del Reglamento Interior del Instituto de Transparencia, Acceso a la Información Pública y Protección de Datos Personales del Estado de México y Municipios, </w:t>
      </w:r>
      <w:r w:rsidR="00B70C65">
        <w:rPr>
          <w:rFonts w:ascii="Palatino Linotype" w:hAnsi="Palatino Linotype"/>
          <w:sz w:val="24"/>
          <w:szCs w:val="24"/>
        </w:rPr>
        <w:t>el</w:t>
      </w:r>
      <w:r w:rsidR="00CC2D22" w:rsidRPr="00CC2D22">
        <w:rPr>
          <w:rFonts w:ascii="Palatino Linotype" w:hAnsi="Palatino Linotype"/>
          <w:sz w:val="24"/>
          <w:szCs w:val="24"/>
        </w:rPr>
        <w:t xml:space="preserve"> Comisionado Javier Martínez Cruz</w:t>
      </w:r>
      <w:r w:rsidR="00B70C65">
        <w:rPr>
          <w:rFonts w:ascii="Palatino Linotype" w:hAnsi="Palatino Linotype"/>
          <w:sz w:val="24"/>
          <w:szCs w:val="24"/>
        </w:rPr>
        <w:t xml:space="preserve">, </w:t>
      </w:r>
      <w:r w:rsidR="001528D6">
        <w:rPr>
          <w:rFonts w:ascii="Palatino Linotype" w:hAnsi="Palatino Linotype"/>
          <w:sz w:val="24"/>
          <w:szCs w:val="24"/>
        </w:rPr>
        <w:t>quien</w:t>
      </w:r>
      <w:r w:rsidR="00CC2D22" w:rsidRPr="00CC2D22">
        <w:rPr>
          <w:rFonts w:ascii="Palatino Linotype" w:hAnsi="Palatino Linotype"/>
          <w:sz w:val="24"/>
          <w:szCs w:val="24"/>
        </w:rPr>
        <w:t xml:space="preserve"> emite VOTO PARTICULAR respecto a la resolución dictada en el recurso de revisión número </w:t>
      </w:r>
      <w:r w:rsidR="00143624">
        <w:rPr>
          <w:rFonts w:ascii="Palatino Linotype" w:hAnsi="Palatino Linotype"/>
          <w:sz w:val="24"/>
          <w:szCs w:val="24"/>
        </w:rPr>
        <w:t>0</w:t>
      </w:r>
      <w:r w:rsidR="00B70C65">
        <w:rPr>
          <w:rFonts w:ascii="Palatino Linotype" w:hAnsi="Palatino Linotype"/>
          <w:sz w:val="24"/>
          <w:szCs w:val="24"/>
        </w:rPr>
        <w:t>3942</w:t>
      </w:r>
      <w:r w:rsidR="00143624">
        <w:rPr>
          <w:rFonts w:ascii="Palatino Linotype" w:hAnsi="Palatino Linotype"/>
          <w:sz w:val="24"/>
          <w:szCs w:val="24"/>
        </w:rPr>
        <w:t>/</w:t>
      </w:r>
      <w:r w:rsidRPr="00661C85">
        <w:rPr>
          <w:rFonts w:ascii="Palatino Linotype" w:hAnsi="Palatino Linotype"/>
          <w:sz w:val="24"/>
          <w:szCs w:val="24"/>
        </w:rPr>
        <w:t>INFOEM/IP/RR/201</w:t>
      </w:r>
      <w:r w:rsidR="00FB2241">
        <w:rPr>
          <w:rFonts w:ascii="Palatino Linotype" w:hAnsi="Palatino Linotype"/>
          <w:sz w:val="24"/>
          <w:szCs w:val="24"/>
        </w:rPr>
        <w:t>9</w:t>
      </w:r>
      <w:r w:rsidRPr="00661C85">
        <w:rPr>
          <w:rFonts w:ascii="Palatino Linotype" w:hAnsi="Palatino Linotype"/>
          <w:sz w:val="24"/>
          <w:szCs w:val="24"/>
        </w:rPr>
        <w:t xml:space="preserve">, pronunciada por el Pleno de este Instituto ante el proyecto presentado por </w:t>
      </w:r>
      <w:r w:rsidR="00143624">
        <w:rPr>
          <w:rFonts w:ascii="Palatino Linotype" w:hAnsi="Palatino Linotype"/>
          <w:sz w:val="24"/>
          <w:szCs w:val="24"/>
        </w:rPr>
        <w:t>l</w:t>
      </w:r>
      <w:r w:rsidR="00FB2241">
        <w:rPr>
          <w:rFonts w:ascii="Palatino Linotype" w:hAnsi="Palatino Linotype"/>
          <w:sz w:val="24"/>
          <w:szCs w:val="24"/>
        </w:rPr>
        <w:t>a Comisionada</w:t>
      </w:r>
      <w:r w:rsidR="00F67414">
        <w:rPr>
          <w:rFonts w:ascii="Palatino Linotype" w:hAnsi="Palatino Linotype"/>
          <w:sz w:val="24"/>
          <w:szCs w:val="24"/>
        </w:rPr>
        <w:t xml:space="preserve"> </w:t>
      </w:r>
      <w:r w:rsidR="00FB2241">
        <w:rPr>
          <w:rFonts w:ascii="Palatino Linotype" w:hAnsi="Palatino Linotype"/>
          <w:sz w:val="24"/>
          <w:szCs w:val="24"/>
        </w:rPr>
        <w:t>Eva Abaid Yapur</w:t>
      </w:r>
      <w:r w:rsidR="00AE35F2">
        <w:rPr>
          <w:rFonts w:ascii="Palatino Linotype" w:hAnsi="Palatino Linotype"/>
          <w:sz w:val="24"/>
          <w:szCs w:val="24"/>
        </w:rPr>
        <w:t xml:space="preserve">, </w:t>
      </w:r>
      <w:r w:rsidRPr="00661C85">
        <w:rPr>
          <w:rFonts w:ascii="Palatino Linotype" w:hAnsi="Palatino Linotype"/>
          <w:sz w:val="24"/>
          <w:szCs w:val="24"/>
        </w:rPr>
        <w:t xml:space="preserve">que es del tenor siguiente: </w:t>
      </w:r>
    </w:p>
    <w:p w:rsidR="001521B7" w:rsidRPr="00632026" w:rsidRDefault="001521B7" w:rsidP="0015034F">
      <w:pPr>
        <w:spacing w:after="0" w:line="240" w:lineRule="auto"/>
        <w:jc w:val="both"/>
        <w:rPr>
          <w:rFonts w:ascii="Palatino Linotype" w:hAnsi="Palatino Linotype"/>
          <w:sz w:val="24"/>
          <w:szCs w:val="24"/>
        </w:rPr>
      </w:pPr>
    </w:p>
    <w:p w:rsidR="00032EE8" w:rsidRDefault="00B70C65" w:rsidP="000607BA">
      <w:pPr>
        <w:spacing w:after="0" w:line="360" w:lineRule="auto"/>
        <w:jc w:val="both"/>
        <w:rPr>
          <w:rFonts w:ascii="Palatino Linotype" w:hAnsi="Palatino Linotype"/>
          <w:sz w:val="24"/>
          <w:szCs w:val="24"/>
        </w:rPr>
      </w:pPr>
      <w:r>
        <w:rPr>
          <w:rFonts w:ascii="Palatino Linotype" w:hAnsi="Palatino Linotype"/>
          <w:sz w:val="24"/>
          <w:szCs w:val="24"/>
        </w:rPr>
        <w:t>El</w:t>
      </w:r>
      <w:r w:rsidR="001521B7">
        <w:rPr>
          <w:rFonts w:ascii="Palatino Linotype" w:hAnsi="Palatino Linotype"/>
          <w:sz w:val="24"/>
          <w:szCs w:val="24"/>
        </w:rPr>
        <w:t xml:space="preserve"> </w:t>
      </w:r>
      <w:r w:rsidR="00032EE8">
        <w:rPr>
          <w:rFonts w:ascii="Palatino Linotype" w:hAnsi="Palatino Linotype"/>
          <w:sz w:val="24"/>
          <w:szCs w:val="24"/>
        </w:rPr>
        <w:t>suscrito</w:t>
      </w:r>
      <w:r w:rsidR="005549ED">
        <w:rPr>
          <w:rFonts w:ascii="Palatino Linotype" w:hAnsi="Palatino Linotype"/>
          <w:sz w:val="24"/>
          <w:szCs w:val="24"/>
        </w:rPr>
        <w:t xml:space="preserve"> no compart</w:t>
      </w:r>
      <w:r>
        <w:rPr>
          <w:rFonts w:ascii="Palatino Linotype" w:hAnsi="Palatino Linotype"/>
          <w:sz w:val="24"/>
          <w:szCs w:val="24"/>
        </w:rPr>
        <w:t>e</w:t>
      </w:r>
      <w:r w:rsidR="00032EE8">
        <w:rPr>
          <w:rFonts w:ascii="Palatino Linotype" w:hAnsi="Palatino Linotype"/>
          <w:sz w:val="24"/>
          <w:szCs w:val="24"/>
        </w:rPr>
        <w:t xml:space="preserve"> </w:t>
      </w:r>
      <w:r w:rsidR="005549ED">
        <w:rPr>
          <w:rFonts w:ascii="Palatino Linotype" w:hAnsi="Palatino Linotype"/>
          <w:sz w:val="24"/>
          <w:szCs w:val="24"/>
        </w:rPr>
        <w:t xml:space="preserve">el </w:t>
      </w:r>
      <w:r>
        <w:rPr>
          <w:rFonts w:ascii="Palatino Linotype" w:hAnsi="Palatino Linotype"/>
          <w:sz w:val="24"/>
          <w:szCs w:val="24"/>
        </w:rPr>
        <w:t>sobreseimiento</w:t>
      </w:r>
      <w:r w:rsidR="00B64C32">
        <w:rPr>
          <w:rFonts w:ascii="Palatino Linotype" w:hAnsi="Palatino Linotype"/>
          <w:sz w:val="24"/>
          <w:szCs w:val="24"/>
        </w:rPr>
        <w:t xml:space="preserve"> como </w:t>
      </w:r>
      <w:r w:rsidR="005549ED">
        <w:rPr>
          <w:rFonts w:ascii="Palatino Linotype" w:hAnsi="Palatino Linotype"/>
          <w:sz w:val="24"/>
          <w:szCs w:val="24"/>
        </w:rPr>
        <w:t>sentido de la resolución</w:t>
      </w:r>
      <w:r w:rsidR="001521B7">
        <w:rPr>
          <w:rFonts w:ascii="Palatino Linotype" w:hAnsi="Palatino Linotype"/>
          <w:sz w:val="24"/>
          <w:szCs w:val="24"/>
        </w:rPr>
        <w:t xml:space="preserve"> emitida por </w:t>
      </w:r>
      <w:r w:rsidR="00FB2241">
        <w:rPr>
          <w:rFonts w:ascii="Palatino Linotype" w:hAnsi="Palatino Linotype"/>
          <w:sz w:val="24"/>
          <w:szCs w:val="24"/>
        </w:rPr>
        <w:t xml:space="preserve">la </w:t>
      </w:r>
      <w:r w:rsidR="000A3415">
        <w:rPr>
          <w:rFonts w:ascii="Palatino Linotype" w:hAnsi="Palatino Linotype"/>
          <w:sz w:val="24"/>
          <w:szCs w:val="24"/>
        </w:rPr>
        <w:t>Comisionad</w:t>
      </w:r>
      <w:r w:rsidR="00FB2241">
        <w:rPr>
          <w:rFonts w:ascii="Palatino Linotype" w:hAnsi="Palatino Linotype"/>
          <w:sz w:val="24"/>
          <w:szCs w:val="24"/>
        </w:rPr>
        <w:t>a</w:t>
      </w:r>
      <w:r w:rsidR="009F069C">
        <w:rPr>
          <w:rFonts w:ascii="Palatino Linotype" w:hAnsi="Palatino Linotype"/>
          <w:sz w:val="24"/>
          <w:szCs w:val="24"/>
        </w:rPr>
        <w:t xml:space="preserve"> </w:t>
      </w:r>
      <w:r w:rsidR="000A3415">
        <w:rPr>
          <w:rFonts w:ascii="Palatino Linotype" w:hAnsi="Palatino Linotype"/>
          <w:sz w:val="24"/>
          <w:szCs w:val="24"/>
        </w:rPr>
        <w:t>ponente</w:t>
      </w:r>
      <w:r w:rsidR="00B64C32">
        <w:rPr>
          <w:rFonts w:ascii="Palatino Linotype" w:hAnsi="Palatino Linotype"/>
          <w:sz w:val="24"/>
          <w:szCs w:val="24"/>
        </w:rPr>
        <w:t>,</w:t>
      </w:r>
      <w:r w:rsidR="005549ED">
        <w:rPr>
          <w:rFonts w:ascii="Palatino Linotype" w:hAnsi="Palatino Linotype"/>
          <w:sz w:val="24"/>
          <w:szCs w:val="24"/>
        </w:rPr>
        <w:t xml:space="preserve"> </w:t>
      </w:r>
      <w:r w:rsidR="000A3415">
        <w:rPr>
          <w:rFonts w:ascii="Palatino Linotype" w:hAnsi="Palatino Linotype"/>
          <w:sz w:val="24"/>
          <w:szCs w:val="24"/>
        </w:rPr>
        <w:t xml:space="preserve">toda vez </w:t>
      </w:r>
      <w:r w:rsidR="005549ED">
        <w:rPr>
          <w:rFonts w:ascii="Palatino Linotype" w:hAnsi="Palatino Linotype"/>
          <w:sz w:val="24"/>
          <w:szCs w:val="24"/>
        </w:rPr>
        <w:t xml:space="preserve">que la Ley de Transparencia </w:t>
      </w:r>
      <w:r w:rsidR="00B64C32">
        <w:rPr>
          <w:rFonts w:ascii="Palatino Linotype" w:hAnsi="Palatino Linotype"/>
          <w:sz w:val="24"/>
          <w:szCs w:val="24"/>
        </w:rPr>
        <w:t xml:space="preserve">vigente en la entidad </w:t>
      </w:r>
      <w:r w:rsidR="005549ED">
        <w:rPr>
          <w:rFonts w:ascii="Palatino Linotype" w:hAnsi="Palatino Linotype"/>
          <w:sz w:val="24"/>
          <w:szCs w:val="24"/>
        </w:rPr>
        <w:t>es muy clara a</w:t>
      </w:r>
      <w:r w:rsidR="00B64C32">
        <w:rPr>
          <w:rFonts w:ascii="Palatino Linotype" w:hAnsi="Palatino Linotype"/>
          <w:sz w:val="24"/>
          <w:szCs w:val="24"/>
        </w:rPr>
        <w:t>l</w:t>
      </w:r>
      <w:r w:rsidR="005549ED">
        <w:rPr>
          <w:rFonts w:ascii="Palatino Linotype" w:hAnsi="Palatino Linotype"/>
          <w:sz w:val="24"/>
          <w:szCs w:val="24"/>
        </w:rPr>
        <w:t xml:space="preserve"> </w:t>
      </w:r>
      <w:r w:rsidR="000A3415">
        <w:rPr>
          <w:rFonts w:ascii="Palatino Linotype" w:hAnsi="Palatino Linotype"/>
          <w:sz w:val="24"/>
          <w:szCs w:val="24"/>
        </w:rPr>
        <w:t xml:space="preserve">determinar </w:t>
      </w:r>
      <w:r w:rsidR="005549ED">
        <w:rPr>
          <w:rFonts w:ascii="Palatino Linotype" w:hAnsi="Palatino Linotype"/>
          <w:sz w:val="24"/>
          <w:szCs w:val="24"/>
        </w:rPr>
        <w:t xml:space="preserve">aquellos casos en que debe sobreseerse un </w:t>
      </w:r>
      <w:r w:rsidR="00032EE8">
        <w:rPr>
          <w:rFonts w:ascii="Palatino Linotype" w:hAnsi="Palatino Linotype"/>
          <w:sz w:val="24"/>
          <w:szCs w:val="24"/>
        </w:rPr>
        <w:t>recurso de revisión.</w:t>
      </w:r>
    </w:p>
    <w:p w:rsidR="00B70C65" w:rsidRDefault="00B70C65" w:rsidP="000607BA">
      <w:pPr>
        <w:spacing w:after="0" w:line="360" w:lineRule="auto"/>
        <w:jc w:val="both"/>
        <w:rPr>
          <w:rFonts w:ascii="Palatino Linotype" w:hAnsi="Palatino Linotype"/>
          <w:sz w:val="24"/>
          <w:szCs w:val="24"/>
        </w:rPr>
      </w:pPr>
    </w:p>
    <w:p w:rsidR="00B70C65" w:rsidRDefault="00B70C65" w:rsidP="000607BA">
      <w:pPr>
        <w:spacing w:after="0" w:line="360" w:lineRule="auto"/>
        <w:jc w:val="both"/>
        <w:rPr>
          <w:rFonts w:ascii="Palatino Linotype" w:hAnsi="Palatino Linotype"/>
          <w:sz w:val="24"/>
          <w:szCs w:val="24"/>
        </w:rPr>
      </w:pPr>
      <w:r>
        <w:rPr>
          <w:rFonts w:ascii="Palatino Linotype" w:hAnsi="Palatino Linotype"/>
          <w:sz w:val="24"/>
          <w:szCs w:val="24"/>
        </w:rPr>
        <w:t>En tal sentido el sobreseimiento procede en los siguientes casos:</w:t>
      </w:r>
    </w:p>
    <w:p w:rsidR="00B70C65" w:rsidRDefault="00B70C65" w:rsidP="00B70C65">
      <w:pPr>
        <w:spacing w:after="0" w:line="240" w:lineRule="auto"/>
        <w:ind w:left="851" w:right="990"/>
        <w:jc w:val="both"/>
        <w:rPr>
          <w:rFonts w:ascii="Palatino Linotype" w:hAnsi="Palatino Linotype" w:cs="Arial"/>
          <w:i/>
        </w:rPr>
      </w:pPr>
      <w:r w:rsidRPr="00B70C65">
        <w:rPr>
          <w:rFonts w:ascii="Palatino Linotype" w:hAnsi="Palatino Linotype" w:cs="Arial"/>
          <w:i/>
        </w:rPr>
        <w:lastRenderedPageBreak/>
        <w:t>Artículo 192. El recurso será sobreseído, en todo o en parte, cuando una vez admitido, se actualicen alguno de los siguientes supuestos:</w:t>
      </w:r>
    </w:p>
    <w:p w:rsidR="00B70C65" w:rsidRPr="00B70C65" w:rsidRDefault="00B70C65" w:rsidP="00B70C65">
      <w:pPr>
        <w:pStyle w:val="Prrafodelista"/>
        <w:numPr>
          <w:ilvl w:val="0"/>
          <w:numId w:val="6"/>
        </w:numPr>
        <w:ind w:right="990"/>
        <w:jc w:val="both"/>
        <w:rPr>
          <w:rFonts w:ascii="Palatino Linotype" w:hAnsi="Palatino Linotype" w:cs="Arial"/>
          <w:i/>
        </w:rPr>
      </w:pPr>
      <w:r w:rsidRPr="00B70C65">
        <w:rPr>
          <w:rFonts w:ascii="Palatino Linotype" w:hAnsi="Palatino Linotype" w:cs="Arial"/>
          <w:i/>
        </w:rPr>
        <w:t>El recurrente se desista expresamente del recurso;</w:t>
      </w:r>
    </w:p>
    <w:p w:rsidR="00B70C65" w:rsidRPr="00B70C65" w:rsidRDefault="00B70C65" w:rsidP="00B70C65">
      <w:pPr>
        <w:pStyle w:val="Prrafodelista"/>
        <w:numPr>
          <w:ilvl w:val="0"/>
          <w:numId w:val="6"/>
        </w:numPr>
        <w:ind w:right="990"/>
        <w:jc w:val="both"/>
        <w:rPr>
          <w:rFonts w:ascii="Palatino Linotype" w:hAnsi="Palatino Linotype" w:cs="Arial"/>
          <w:i/>
          <w:sz w:val="22"/>
          <w:szCs w:val="22"/>
        </w:rPr>
      </w:pPr>
      <w:r w:rsidRPr="00B70C65">
        <w:rPr>
          <w:rFonts w:ascii="Palatino Linotype" w:hAnsi="Palatino Linotype" w:cs="Arial"/>
          <w:i/>
        </w:rPr>
        <w:t>El recurrente fallezca o, tratándose de personas jurídicas colectivas, se disuelva;</w:t>
      </w:r>
    </w:p>
    <w:p w:rsidR="00D6363D" w:rsidRDefault="00B70C65" w:rsidP="00B70C65">
      <w:pPr>
        <w:pStyle w:val="Prrafodelista"/>
        <w:numPr>
          <w:ilvl w:val="0"/>
          <w:numId w:val="6"/>
        </w:numPr>
        <w:ind w:right="990"/>
        <w:jc w:val="both"/>
        <w:rPr>
          <w:rFonts w:ascii="Palatino Linotype" w:hAnsi="Palatino Linotype" w:cs="Arial"/>
          <w:i/>
        </w:rPr>
      </w:pPr>
      <w:r w:rsidRPr="00B70C65">
        <w:rPr>
          <w:rFonts w:ascii="Palatino Linotype" w:hAnsi="Palatino Linotype" w:cs="Arial"/>
          <w:i/>
        </w:rPr>
        <w:t>El sujeto obligado responsable del acto lo modifique o revoque de tal manera que el recurso de revisión quede sin materia;</w:t>
      </w:r>
    </w:p>
    <w:p w:rsidR="00D6363D" w:rsidRDefault="00B70C65" w:rsidP="00B70C65">
      <w:pPr>
        <w:pStyle w:val="Prrafodelista"/>
        <w:numPr>
          <w:ilvl w:val="0"/>
          <w:numId w:val="6"/>
        </w:numPr>
        <w:ind w:right="990"/>
        <w:jc w:val="both"/>
        <w:rPr>
          <w:rFonts w:ascii="Palatino Linotype" w:hAnsi="Palatino Linotype" w:cs="Arial"/>
          <w:i/>
        </w:rPr>
      </w:pPr>
      <w:r w:rsidRPr="00B70C65">
        <w:rPr>
          <w:rFonts w:ascii="Palatino Linotype" w:hAnsi="Palatino Linotype" w:cs="Arial"/>
          <w:i/>
        </w:rPr>
        <w:t>Admitido el recurso de revisión, aparezca alguna causal de improcedencia en los términos de la presente Ley; y</w:t>
      </w:r>
    </w:p>
    <w:p w:rsidR="00B70C65" w:rsidRPr="00B70C65" w:rsidRDefault="00B70C65" w:rsidP="00B70C65">
      <w:pPr>
        <w:pStyle w:val="Prrafodelista"/>
        <w:numPr>
          <w:ilvl w:val="0"/>
          <w:numId w:val="6"/>
        </w:numPr>
        <w:ind w:right="990"/>
        <w:jc w:val="both"/>
        <w:rPr>
          <w:rFonts w:ascii="Palatino Linotype" w:hAnsi="Palatino Linotype" w:cs="Arial"/>
          <w:i/>
        </w:rPr>
      </w:pPr>
      <w:r w:rsidRPr="00B70C65">
        <w:rPr>
          <w:rFonts w:ascii="Palatino Linotype" w:hAnsi="Palatino Linotype" w:cs="Arial"/>
          <w:i/>
        </w:rPr>
        <w:t>Cuando por cualquier motivo quede sin materia el recurso.</w:t>
      </w:r>
    </w:p>
    <w:p w:rsidR="00B64C32" w:rsidRPr="00632026" w:rsidRDefault="00B64C32" w:rsidP="0015034F">
      <w:pPr>
        <w:spacing w:after="0" w:line="240" w:lineRule="auto"/>
        <w:jc w:val="both"/>
        <w:rPr>
          <w:rFonts w:ascii="Palatino Linotype" w:hAnsi="Palatino Linotype"/>
          <w:sz w:val="24"/>
          <w:szCs w:val="24"/>
        </w:rPr>
      </w:pPr>
    </w:p>
    <w:p w:rsidR="00D6363D" w:rsidRDefault="000A3415" w:rsidP="000607BA">
      <w:pPr>
        <w:spacing w:after="0" w:line="360" w:lineRule="auto"/>
        <w:jc w:val="both"/>
        <w:rPr>
          <w:rFonts w:ascii="Palatino Linotype" w:hAnsi="Palatino Linotype"/>
          <w:sz w:val="24"/>
          <w:szCs w:val="24"/>
        </w:rPr>
      </w:pPr>
      <w:r>
        <w:rPr>
          <w:rFonts w:ascii="Palatino Linotype" w:hAnsi="Palatino Linotype"/>
          <w:sz w:val="24"/>
          <w:szCs w:val="24"/>
        </w:rPr>
        <w:t xml:space="preserve">Del </w:t>
      </w:r>
      <w:r w:rsidR="00E20299">
        <w:rPr>
          <w:rFonts w:ascii="Palatino Linotype" w:hAnsi="Palatino Linotype"/>
          <w:sz w:val="24"/>
          <w:szCs w:val="24"/>
        </w:rPr>
        <w:t>a</w:t>
      </w:r>
      <w:r w:rsidR="00892DF4">
        <w:rPr>
          <w:rFonts w:ascii="Palatino Linotype" w:hAnsi="Palatino Linotype"/>
          <w:sz w:val="24"/>
          <w:szCs w:val="24"/>
        </w:rPr>
        <w:t>rtículo</w:t>
      </w:r>
      <w:r w:rsidR="00032EE8">
        <w:rPr>
          <w:rFonts w:ascii="Palatino Linotype" w:hAnsi="Palatino Linotype"/>
          <w:sz w:val="24"/>
          <w:szCs w:val="24"/>
        </w:rPr>
        <w:t xml:space="preserve"> citado </w:t>
      </w:r>
      <w:r>
        <w:rPr>
          <w:rFonts w:ascii="Palatino Linotype" w:hAnsi="Palatino Linotype"/>
          <w:sz w:val="24"/>
          <w:szCs w:val="24"/>
        </w:rPr>
        <w:t xml:space="preserve">se advierten </w:t>
      </w:r>
      <w:r w:rsidR="00892DF4">
        <w:rPr>
          <w:rFonts w:ascii="Palatino Linotype" w:hAnsi="Palatino Linotype"/>
          <w:sz w:val="24"/>
          <w:szCs w:val="24"/>
        </w:rPr>
        <w:t>varios momentos procesales</w:t>
      </w:r>
      <w:r w:rsidR="00D6363D">
        <w:rPr>
          <w:rFonts w:ascii="Palatino Linotype" w:hAnsi="Palatino Linotype"/>
          <w:sz w:val="24"/>
          <w:szCs w:val="24"/>
        </w:rPr>
        <w:t xml:space="preserve"> para sobreseer un recurso de revisión, aplicando la ponencia resolutoria en el presente caso, la fracción III del articulo 192 de la Ley de la Materia; sin embargo, de las constancias que obran en el expediente motivo del presente voto, se advierte que el particular requirió lo siguiente: </w:t>
      </w:r>
    </w:p>
    <w:p w:rsidR="00D6363D" w:rsidRDefault="00D6363D" w:rsidP="000607BA">
      <w:pPr>
        <w:spacing w:after="0" w:line="360" w:lineRule="auto"/>
        <w:jc w:val="both"/>
        <w:rPr>
          <w:rFonts w:ascii="Palatino Linotype" w:hAnsi="Palatino Linotype"/>
          <w:sz w:val="24"/>
          <w:szCs w:val="24"/>
        </w:rPr>
      </w:pPr>
    </w:p>
    <w:p w:rsidR="00D6363D" w:rsidRPr="00D6363D" w:rsidRDefault="00D6363D" w:rsidP="00D6363D">
      <w:pPr>
        <w:pStyle w:val="Prrafodelista"/>
        <w:ind w:left="1571" w:right="990"/>
        <w:jc w:val="both"/>
        <w:rPr>
          <w:rFonts w:ascii="Palatino Linotype" w:hAnsi="Palatino Linotype" w:cs="Arial"/>
          <w:i/>
        </w:rPr>
      </w:pPr>
      <w:r w:rsidRPr="00D6363D">
        <w:rPr>
          <w:rFonts w:ascii="Palatino Linotype" w:hAnsi="Palatino Linotype" w:cs="Arial"/>
          <w:i/>
        </w:rPr>
        <w:t>“se solicitan datos sobre el avance de implementación de los sistemas municipales anticorrupción, así como el plan de trabajo del sistema estatal anticorrupción.”</w:t>
      </w:r>
    </w:p>
    <w:p w:rsidR="00D6363D" w:rsidRDefault="00D6363D" w:rsidP="000607BA">
      <w:pPr>
        <w:spacing w:after="0" w:line="360" w:lineRule="auto"/>
        <w:jc w:val="both"/>
        <w:rPr>
          <w:rFonts w:ascii="Palatino Linotype" w:hAnsi="Palatino Linotype"/>
          <w:sz w:val="24"/>
          <w:szCs w:val="24"/>
        </w:rPr>
      </w:pPr>
    </w:p>
    <w:p w:rsidR="00D6363D" w:rsidRDefault="00D6363D" w:rsidP="000607BA">
      <w:pPr>
        <w:spacing w:after="0" w:line="360" w:lineRule="auto"/>
        <w:jc w:val="both"/>
        <w:rPr>
          <w:rFonts w:ascii="Palatino Linotype" w:hAnsi="Palatino Linotype"/>
          <w:sz w:val="24"/>
          <w:szCs w:val="24"/>
        </w:rPr>
      </w:pPr>
      <w:r>
        <w:rPr>
          <w:rFonts w:ascii="Palatino Linotype" w:hAnsi="Palatino Linotype"/>
          <w:sz w:val="24"/>
          <w:szCs w:val="24"/>
        </w:rPr>
        <w:t>Posteriormente la Secretaría Ejecutiva del Sistema Estatal Anticorrupción, mediante su respuesta remite al correo electrónico proporcionado por el particular, por así elegirlo como modalidad de entrega de la información, la tabla de la conformación de la estructura de los Sistemas Municipales Anticorrupción en el Estado de México</w:t>
      </w:r>
      <w:r w:rsidR="00D2065A">
        <w:rPr>
          <w:rFonts w:ascii="Palatino Linotype" w:hAnsi="Palatino Linotype"/>
          <w:sz w:val="24"/>
          <w:szCs w:val="24"/>
        </w:rPr>
        <w:t>, e</w:t>
      </w:r>
      <w:r>
        <w:rPr>
          <w:rFonts w:ascii="Palatino Linotype" w:hAnsi="Palatino Linotype"/>
          <w:sz w:val="24"/>
          <w:szCs w:val="24"/>
        </w:rPr>
        <w:t xml:space="preserve">l programa anual de trabajo del </w:t>
      </w:r>
      <w:r w:rsidR="00D2065A">
        <w:rPr>
          <w:rFonts w:ascii="Palatino Linotype" w:hAnsi="Palatino Linotype"/>
          <w:sz w:val="24"/>
          <w:szCs w:val="24"/>
        </w:rPr>
        <w:t>C</w:t>
      </w:r>
      <w:r>
        <w:rPr>
          <w:rFonts w:ascii="Palatino Linotype" w:hAnsi="Palatino Linotype"/>
          <w:sz w:val="24"/>
          <w:szCs w:val="24"/>
        </w:rPr>
        <w:t xml:space="preserve">omité </w:t>
      </w:r>
      <w:r w:rsidR="00D2065A">
        <w:rPr>
          <w:rFonts w:ascii="Palatino Linotype" w:hAnsi="Palatino Linotype"/>
          <w:sz w:val="24"/>
          <w:szCs w:val="24"/>
        </w:rPr>
        <w:t>C</w:t>
      </w:r>
      <w:r>
        <w:rPr>
          <w:rFonts w:ascii="Palatino Linotype" w:hAnsi="Palatino Linotype"/>
          <w:sz w:val="24"/>
          <w:szCs w:val="24"/>
        </w:rPr>
        <w:t xml:space="preserve">oordinador </w:t>
      </w:r>
      <w:r w:rsidR="00D2065A">
        <w:rPr>
          <w:rFonts w:ascii="Palatino Linotype" w:hAnsi="Palatino Linotype"/>
          <w:sz w:val="24"/>
          <w:szCs w:val="24"/>
        </w:rPr>
        <w:t xml:space="preserve">del Sistema Estatal </w:t>
      </w:r>
      <w:r w:rsidR="00D2065A">
        <w:rPr>
          <w:rFonts w:ascii="Palatino Linotype" w:hAnsi="Palatino Linotype"/>
          <w:sz w:val="24"/>
          <w:szCs w:val="24"/>
        </w:rPr>
        <w:lastRenderedPageBreak/>
        <w:t>Anticorrupción y señalando también que dicha información puede ser consultada en la página electrónica de la Secretaria Ejecutiva http://sesaemn.org.mx/sistemas_municipales.</w:t>
      </w:r>
    </w:p>
    <w:p w:rsidR="00D2065A" w:rsidRDefault="00D2065A" w:rsidP="000607BA">
      <w:pPr>
        <w:spacing w:after="0" w:line="360" w:lineRule="auto"/>
        <w:jc w:val="both"/>
        <w:rPr>
          <w:rFonts w:ascii="Palatino Linotype" w:hAnsi="Palatino Linotype"/>
          <w:sz w:val="24"/>
          <w:szCs w:val="24"/>
        </w:rPr>
      </w:pPr>
    </w:p>
    <w:p w:rsidR="00D2065A" w:rsidRDefault="00D2065A" w:rsidP="000607BA">
      <w:pPr>
        <w:spacing w:after="0" w:line="360" w:lineRule="auto"/>
        <w:jc w:val="both"/>
        <w:rPr>
          <w:rFonts w:ascii="Palatino Linotype" w:hAnsi="Palatino Linotype"/>
          <w:sz w:val="24"/>
          <w:szCs w:val="24"/>
        </w:rPr>
      </w:pPr>
      <w:r>
        <w:rPr>
          <w:rFonts w:ascii="Palatino Linotype" w:hAnsi="Palatino Linotype"/>
          <w:sz w:val="24"/>
          <w:szCs w:val="24"/>
        </w:rPr>
        <w:t>De lo precedente se observa que el Sujeto Obligado da respuesta a la solicitud de acceso a la información del recurrente, proporcionando la información requerida por el particular, no obstante, el recurrente se inconforma porque la respuesta no se adjuntó ningún archivo correspondiente a la respuesta.</w:t>
      </w:r>
    </w:p>
    <w:p w:rsidR="00D2065A" w:rsidRDefault="00D2065A" w:rsidP="000607BA">
      <w:pPr>
        <w:spacing w:after="0" w:line="360" w:lineRule="auto"/>
        <w:jc w:val="both"/>
        <w:rPr>
          <w:rFonts w:ascii="Palatino Linotype" w:hAnsi="Palatino Linotype"/>
          <w:sz w:val="24"/>
          <w:szCs w:val="24"/>
        </w:rPr>
      </w:pPr>
    </w:p>
    <w:p w:rsidR="00D2065A" w:rsidRDefault="00D2065A" w:rsidP="000607BA">
      <w:pPr>
        <w:spacing w:after="0" w:line="360" w:lineRule="auto"/>
        <w:jc w:val="both"/>
        <w:rPr>
          <w:rFonts w:ascii="Palatino Linotype" w:hAnsi="Palatino Linotype"/>
          <w:sz w:val="24"/>
          <w:szCs w:val="24"/>
        </w:rPr>
      </w:pPr>
      <w:r>
        <w:rPr>
          <w:rFonts w:ascii="Palatino Linotype" w:hAnsi="Palatino Linotype"/>
          <w:sz w:val="24"/>
          <w:szCs w:val="24"/>
        </w:rPr>
        <w:t>Posteriormente el Sujeto Obligado en informe justificado acredita que en respuesta la información fue enviada en la modalidad requerida por el particular, es decir, a través del correo electrónico proporcionado por el particular; circunstancia que fue corroborada por la ponencia resolutora</w:t>
      </w:r>
      <w:r w:rsidR="00BD4139">
        <w:rPr>
          <w:rFonts w:ascii="Palatino Linotype" w:hAnsi="Palatino Linotype"/>
          <w:sz w:val="24"/>
          <w:szCs w:val="24"/>
        </w:rPr>
        <w:t>, razón por la cual considera que el Sujeto Obligado modifico su respuesta primigenia y por ende opta por sobreseer el recurso de revisión.</w:t>
      </w:r>
    </w:p>
    <w:p w:rsidR="00BD4139" w:rsidRDefault="00BD4139" w:rsidP="000607BA">
      <w:pPr>
        <w:spacing w:after="0" w:line="360" w:lineRule="auto"/>
        <w:jc w:val="both"/>
        <w:rPr>
          <w:rFonts w:ascii="Palatino Linotype" w:hAnsi="Palatino Linotype"/>
          <w:sz w:val="24"/>
          <w:szCs w:val="24"/>
        </w:rPr>
      </w:pPr>
    </w:p>
    <w:p w:rsidR="00BD4139" w:rsidRDefault="00FD0CA6" w:rsidP="000607BA">
      <w:pPr>
        <w:spacing w:after="0" w:line="360" w:lineRule="auto"/>
        <w:jc w:val="both"/>
        <w:rPr>
          <w:rFonts w:ascii="Palatino Linotype" w:hAnsi="Palatino Linotype"/>
          <w:sz w:val="24"/>
          <w:szCs w:val="24"/>
        </w:rPr>
      </w:pPr>
      <w:r>
        <w:rPr>
          <w:rFonts w:ascii="Palatino Linotype" w:hAnsi="Palatino Linotype"/>
          <w:sz w:val="24"/>
          <w:szCs w:val="24"/>
        </w:rPr>
        <w:t xml:space="preserve">En ese tenor, </w:t>
      </w:r>
      <w:r w:rsidR="00292D40">
        <w:rPr>
          <w:rFonts w:ascii="Palatino Linotype" w:hAnsi="Palatino Linotype"/>
          <w:sz w:val="24"/>
          <w:szCs w:val="24"/>
        </w:rPr>
        <w:t xml:space="preserve">es </w:t>
      </w:r>
      <w:r w:rsidR="006E048C">
        <w:rPr>
          <w:rFonts w:ascii="Palatino Linotype" w:hAnsi="Palatino Linotype"/>
          <w:sz w:val="24"/>
          <w:szCs w:val="24"/>
        </w:rPr>
        <w:t>eviden</w:t>
      </w:r>
      <w:r w:rsidR="00292D40">
        <w:rPr>
          <w:rFonts w:ascii="Palatino Linotype" w:hAnsi="Palatino Linotype"/>
          <w:sz w:val="24"/>
          <w:szCs w:val="24"/>
        </w:rPr>
        <w:t>te</w:t>
      </w:r>
      <w:r w:rsidR="006E048C">
        <w:rPr>
          <w:rFonts w:ascii="Palatino Linotype" w:hAnsi="Palatino Linotype"/>
          <w:sz w:val="24"/>
          <w:szCs w:val="24"/>
        </w:rPr>
        <w:t xml:space="preserve"> </w:t>
      </w:r>
      <w:r w:rsidR="00BD4139">
        <w:rPr>
          <w:rFonts w:ascii="Palatino Linotype" w:hAnsi="Palatino Linotype"/>
          <w:sz w:val="24"/>
          <w:szCs w:val="24"/>
        </w:rPr>
        <w:t>que,</w:t>
      </w:r>
      <w:r w:rsidR="006E048C">
        <w:rPr>
          <w:rFonts w:ascii="Palatino Linotype" w:hAnsi="Palatino Linotype"/>
          <w:sz w:val="24"/>
          <w:szCs w:val="24"/>
        </w:rPr>
        <w:t xml:space="preserve"> </w:t>
      </w:r>
      <w:r w:rsidR="00BD4139">
        <w:rPr>
          <w:rFonts w:ascii="Palatino Linotype" w:hAnsi="Palatino Linotype"/>
          <w:sz w:val="24"/>
          <w:szCs w:val="24"/>
        </w:rPr>
        <w:t xml:space="preserve">de la interpretación de la información entregada por el Sujeto Obligado en informe justificado, este no modifica su respuesta inicial ya que al señalar que la información se envió efectivamente al correo electrónico del recurrente, modalidad elegida por el particular para la entrega de la información, esta ratificando su respuesta primigenia. </w:t>
      </w:r>
    </w:p>
    <w:p w:rsidR="00BD4139" w:rsidRDefault="00BD4139" w:rsidP="000607BA">
      <w:pPr>
        <w:spacing w:after="0" w:line="360" w:lineRule="auto"/>
        <w:jc w:val="both"/>
        <w:rPr>
          <w:rFonts w:ascii="Palatino Linotype" w:hAnsi="Palatino Linotype"/>
          <w:sz w:val="24"/>
          <w:szCs w:val="24"/>
        </w:rPr>
      </w:pPr>
    </w:p>
    <w:p w:rsidR="000740BF" w:rsidRPr="00BD4139" w:rsidRDefault="00BD4139" w:rsidP="00BD4139">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Luego entonces, se debió confirma la respuesta del Sujeto Obligado y no sobreseer el recurso de revisión porque la Secretaría Ejecutiva del Sistema Estatal Anticorrupción modifico su respuesta en Informe Justificado, por las razones expuestas.</w:t>
      </w:r>
    </w:p>
    <w:p w:rsidR="000607BA" w:rsidRPr="00632026" w:rsidRDefault="000607BA" w:rsidP="0015034F">
      <w:pPr>
        <w:spacing w:after="0" w:line="240" w:lineRule="auto"/>
        <w:jc w:val="both"/>
        <w:rPr>
          <w:rFonts w:ascii="Palatino Linotype" w:hAnsi="Palatino Linotype"/>
          <w:sz w:val="24"/>
          <w:szCs w:val="24"/>
        </w:rPr>
      </w:pPr>
    </w:p>
    <w:p w:rsidR="00A8540E" w:rsidRDefault="00456467" w:rsidP="000607BA">
      <w:pPr>
        <w:spacing w:after="0" w:line="360" w:lineRule="auto"/>
        <w:jc w:val="both"/>
        <w:rPr>
          <w:rFonts w:ascii="Palatino Linotype" w:hAnsi="Palatino Linotype"/>
          <w:sz w:val="24"/>
          <w:szCs w:val="24"/>
        </w:rPr>
      </w:pPr>
      <w:r>
        <w:rPr>
          <w:rFonts w:ascii="Palatino Linotype" w:hAnsi="Palatino Linotype"/>
          <w:sz w:val="24"/>
          <w:szCs w:val="24"/>
        </w:rPr>
        <w:t xml:space="preserve">Cabe destacar que </w:t>
      </w:r>
      <w:r w:rsidR="00BD4139">
        <w:rPr>
          <w:rFonts w:ascii="Palatino Linotype" w:hAnsi="Palatino Linotype"/>
          <w:sz w:val="24"/>
          <w:szCs w:val="24"/>
        </w:rPr>
        <w:t>el</w:t>
      </w:r>
      <w:r w:rsidR="003D1840">
        <w:rPr>
          <w:rFonts w:ascii="Palatino Linotype" w:hAnsi="Palatino Linotype"/>
          <w:sz w:val="24"/>
          <w:szCs w:val="24"/>
        </w:rPr>
        <w:t xml:space="preserve"> </w:t>
      </w:r>
      <w:r w:rsidRPr="00471402">
        <w:rPr>
          <w:rFonts w:ascii="Palatino Linotype" w:hAnsi="Palatino Linotype"/>
          <w:sz w:val="24"/>
          <w:szCs w:val="24"/>
        </w:rPr>
        <w:t xml:space="preserve">suscrito </w:t>
      </w:r>
      <w:r w:rsidR="00BD4139">
        <w:rPr>
          <w:rFonts w:ascii="Palatino Linotype" w:hAnsi="Palatino Linotype"/>
          <w:sz w:val="24"/>
          <w:szCs w:val="24"/>
        </w:rPr>
        <w:t>vote</w:t>
      </w:r>
      <w:r w:rsidR="003D1840">
        <w:rPr>
          <w:rFonts w:ascii="Palatino Linotype" w:hAnsi="Palatino Linotype"/>
          <w:sz w:val="24"/>
          <w:szCs w:val="24"/>
        </w:rPr>
        <w:t xml:space="preserve"> </w:t>
      </w:r>
      <w:r w:rsidRPr="00471402">
        <w:rPr>
          <w:rFonts w:ascii="Palatino Linotype" w:hAnsi="Palatino Linotype"/>
          <w:sz w:val="24"/>
          <w:szCs w:val="24"/>
        </w:rPr>
        <w:t>a favor</w:t>
      </w:r>
      <w:r w:rsidR="002852F2">
        <w:rPr>
          <w:rFonts w:ascii="Palatino Linotype" w:hAnsi="Palatino Linotype"/>
          <w:sz w:val="24"/>
          <w:szCs w:val="24"/>
        </w:rPr>
        <w:t xml:space="preserve"> de la resolución que se cometa, </w:t>
      </w:r>
      <w:r w:rsidR="0098044D">
        <w:rPr>
          <w:rFonts w:ascii="Palatino Linotype" w:hAnsi="Palatino Linotype"/>
          <w:sz w:val="24"/>
          <w:szCs w:val="24"/>
        </w:rPr>
        <w:t>toda vez que s</w:t>
      </w:r>
      <w:r w:rsidR="00211214">
        <w:rPr>
          <w:rFonts w:ascii="Palatino Linotype" w:hAnsi="Palatino Linotype"/>
          <w:sz w:val="24"/>
          <w:szCs w:val="24"/>
        </w:rPr>
        <w:t xml:space="preserve">e </w:t>
      </w:r>
      <w:r>
        <w:rPr>
          <w:rFonts w:ascii="Palatino Linotype" w:hAnsi="Palatino Linotype"/>
          <w:sz w:val="24"/>
          <w:szCs w:val="24"/>
        </w:rPr>
        <w:t>compart</w:t>
      </w:r>
      <w:r w:rsidR="00211214">
        <w:rPr>
          <w:rFonts w:ascii="Palatino Linotype" w:hAnsi="Palatino Linotype"/>
          <w:sz w:val="24"/>
          <w:szCs w:val="24"/>
        </w:rPr>
        <w:t>e</w:t>
      </w:r>
      <w:r>
        <w:rPr>
          <w:rFonts w:ascii="Palatino Linotype" w:hAnsi="Palatino Linotype"/>
          <w:sz w:val="24"/>
          <w:szCs w:val="24"/>
        </w:rPr>
        <w:t xml:space="preserve"> </w:t>
      </w:r>
      <w:r w:rsidR="00A8540E">
        <w:rPr>
          <w:rFonts w:ascii="Palatino Linotype" w:hAnsi="Palatino Linotype"/>
          <w:sz w:val="24"/>
          <w:szCs w:val="24"/>
        </w:rPr>
        <w:t>que el Sujeto Obligado efectivamente dio respuesta a la solicitud entregando la información requerida por el particular</w:t>
      </w:r>
      <w:r>
        <w:rPr>
          <w:rFonts w:ascii="Palatino Linotype" w:hAnsi="Palatino Linotype"/>
          <w:sz w:val="24"/>
          <w:szCs w:val="24"/>
        </w:rPr>
        <w:t xml:space="preserve">, lo que no es compartido es el sentido </w:t>
      </w:r>
      <w:r w:rsidR="0098044D">
        <w:rPr>
          <w:rFonts w:ascii="Palatino Linotype" w:hAnsi="Palatino Linotype"/>
          <w:sz w:val="24"/>
          <w:szCs w:val="24"/>
        </w:rPr>
        <w:t xml:space="preserve">en que fue </w:t>
      </w:r>
      <w:r>
        <w:rPr>
          <w:rFonts w:ascii="Palatino Linotype" w:hAnsi="Palatino Linotype"/>
          <w:sz w:val="24"/>
          <w:szCs w:val="24"/>
        </w:rPr>
        <w:t>res</w:t>
      </w:r>
      <w:r w:rsidR="0098044D">
        <w:rPr>
          <w:rFonts w:ascii="Palatino Linotype" w:hAnsi="Palatino Linotype"/>
          <w:sz w:val="24"/>
          <w:szCs w:val="24"/>
        </w:rPr>
        <w:t>uelto</w:t>
      </w:r>
      <w:r>
        <w:rPr>
          <w:rFonts w:ascii="Palatino Linotype" w:hAnsi="Palatino Linotype"/>
          <w:sz w:val="24"/>
          <w:szCs w:val="24"/>
        </w:rPr>
        <w:t xml:space="preserve">, </w:t>
      </w:r>
      <w:r w:rsidR="0098044D">
        <w:rPr>
          <w:rFonts w:ascii="Palatino Linotype" w:hAnsi="Palatino Linotype"/>
          <w:sz w:val="24"/>
          <w:szCs w:val="24"/>
        </w:rPr>
        <w:t xml:space="preserve">pues </w:t>
      </w:r>
      <w:r>
        <w:rPr>
          <w:rFonts w:ascii="Palatino Linotype" w:hAnsi="Palatino Linotype"/>
          <w:sz w:val="24"/>
          <w:szCs w:val="24"/>
        </w:rPr>
        <w:t xml:space="preserve">como </w:t>
      </w:r>
      <w:r w:rsidR="0098044D">
        <w:rPr>
          <w:rFonts w:ascii="Palatino Linotype" w:hAnsi="Palatino Linotype"/>
          <w:sz w:val="24"/>
          <w:szCs w:val="24"/>
        </w:rPr>
        <w:t>quedó analizado</w:t>
      </w:r>
      <w:r>
        <w:rPr>
          <w:rFonts w:ascii="Palatino Linotype" w:hAnsi="Palatino Linotype"/>
          <w:sz w:val="24"/>
          <w:szCs w:val="24"/>
        </w:rPr>
        <w:t xml:space="preserve">, la Ley </w:t>
      </w:r>
      <w:r>
        <w:rPr>
          <w:rFonts w:ascii="Palatino Linotype" w:hAnsi="Palatino Linotype" w:cs="Arial"/>
          <w:sz w:val="24"/>
          <w:szCs w:val="24"/>
        </w:rPr>
        <w:t xml:space="preserve">de </w:t>
      </w:r>
      <w:r w:rsidRPr="000C7432">
        <w:rPr>
          <w:rFonts w:ascii="Palatino Linotype" w:hAnsi="Palatino Linotype" w:cs="Arial"/>
          <w:sz w:val="24"/>
          <w:szCs w:val="24"/>
        </w:rPr>
        <w:t>Transparencia y Acceso a la Información Pública del Estado de México y Municipios</w:t>
      </w:r>
      <w:r>
        <w:rPr>
          <w:rFonts w:ascii="Palatino Linotype" w:hAnsi="Palatino Linotype"/>
          <w:sz w:val="24"/>
          <w:szCs w:val="24"/>
        </w:rPr>
        <w:t xml:space="preserve"> </w:t>
      </w:r>
      <w:r w:rsidR="00A8540E">
        <w:rPr>
          <w:rFonts w:ascii="Palatino Linotype" w:hAnsi="Palatino Linotype"/>
          <w:sz w:val="24"/>
          <w:szCs w:val="24"/>
        </w:rPr>
        <w:t>en su articulo 186, permite a este órgano garante, sobreseer, confirmar, revocar o modificar las resoluciones</w:t>
      </w:r>
    </w:p>
    <w:p w:rsidR="00A8540E" w:rsidRPr="00A8540E" w:rsidRDefault="00A8540E" w:rsidP="00A8540E">
      <w:pPr>
        <w:pStyle w:val="Prrafodelista"/>
        <w:ind w:left="1571" w:right="990"/>
        <w:jc w:val="both"/>
        <w:rPr>
          <w:rFonts w:ascii="Palatino Linotype" w:hAnsi="Palatino Linotype" w:cs="Arial"/>
          <w:i/>
        </w:rPr>
      </w:pPr>
      <w:r>
        <w:rPr>
          <w:rFonts w:ascii="Palatino Linotype" w:hAnsi="Palatino Linotype" w:cs="Arial"/>
          <w:i/>
        </w:rPr>
        <w:t>“</w:t>
      </w:r>
      <w:r w:rsidRPr="00A8540E">
        <w:rPr>
          <w:rFonts w:ascii="Palatino Linotype" w:hAnsi="Palatino Linotype" w:cs="Arial"/>
          <w:i/>
        </w:rPr>
        <w:t>Artículo 186. Las resoluciones del Instituto podrán:</w:t>
      </w:r>
    </w:p>
    <w:p w:rsidR="00A8540E" w:rsidRPr="00A8540E" w:rsidRDefault="00A8540E" w:rsidP="00A8540E">
      <w:pPr>
        <w:pStyle w:val="Prrafodelista"/>
        <w:numPr>
          <w:ilvl w:val="0"/>
          <w:numId w:val="8"/>
        </w:numPr>
        <w:ind w:right="990"/>
        <w:jc w:val="both"/>
        <w:rPr>
          <w:rFonts w:ascii="Palatino Linotype" w:hAnsi="Palatino Linotype" w:cs="Arial"/>
          <w:i/>
        </w:rPr>
      </w:pPr>
      <w:r w:rsidRPr="00A8540E">
        <w:rPr>
          <w:rFonts w:ascii="Palatino Linotype" w:hAnsi="Palatino Linotype" w:cs="Arial"/>
          <w:i/>
        </w:rPr>
        <w:t>Desechar o sobreseer el recurso;</w:t>
      </w:r>
    </w:p>
    <w:p w:rsidR="00A8540E" w:rsidRPr="00A8540E" w:rsidRDefault="00A8540E" w:rsidP="00A8540E">
      <w:pPr>
        <w:pStyle w:val="Prrafodelista"/>
        <w:numPr>
          <w:ilvl w:val="0"/>
          <w:numId w:val="8"/>
        </w:numPr>
        <w:ind w:right="990"/>
        <w:jc w:val="both"/>
        <w:rPr>
          <w:rFonts w:ascii="Palatino Linotype" w:hAnsi="Palatino Linotype" w:cs="Arial"/>
          <w:b/>
          <w:bCs/>
          <w:i/>
        </w:rPr>
      </w:pPr>
      <w:r w:rsidRPr="00A8540E">
        <w:rPr>
          <w:rFonts w:ascii="Palatino Linotype" w:hAnsi="Palatino Linotype" w:cs="Arial"/>
          <w:b/>
          <w:bCs/>
          <w:i/>
        </w:rPr>
        <w:t>Confirmar la respuesta del sujeto obligado;</w:t>
      </w:r>
    </w:p>
    <w:p w:rsidR="00A8540E" w:rsidRPr="00A8540E" w:rsidRDefault="00A8540E" w:rsidP="00A8540E">
      <w:pPr>
        <w:pStyle w:val="Prrafodelista"/>
        <w:numPr>
          <w:ilvl w:val="0"/>
          <w:numId w:val="8"/>
        </w:numPr>
        <w:ind w:right="990"/>
        <w:jc w:val="both"/>
        <w:rPr>
          <w:rFonts w:ascii="Palatino Linotype" w:hAnsi="Palatino Linotype" w:cs="Arial"/>
          <w:i/>
        </w:rPr>
      </w:pPr>
      <w:r w:rsidRPr="00A8540E">
        <w:rPr>
          <w:rFonts w:ascii="Palatino Linotype" w:hAnsi="Palatino Linotype" w:cs="Arial"/>
          <w:i/>
        </w:rPr>
        <w:t>Revocar o modificar la respuesta del sujeto obligado;</w:t>
      </w:r>
    </w:p>
    <w:p w:rsidR="00A8540E" w:rsidRPr="00A8540E" w:rsidRDefault="00A8540E" w:rsidP="00A8540E">
      <w:pPr>
        <w:pStyle w:val="Prrafodelista"/>
        <w:ind w:left="1571" w:right="990"/>
        <w:jc w:val="both"/>
        <w:rPr>
          <w:rFonts w:ascii="Palatino Linotype" w:hAnsi="Palatino Linotype" w:cs="Arial"/>
          <w:i/>
        </w:rPr>
      </w:pPr>
      <w:r w:rsidRPr="00A8540E">
        <w:rPr>
          <w:rFonts w:ascii="Palatino Linotype" w:hAnsi="Palatino Linotype" w:cs="Arial"/>
          <w:i/>
        </w:rPr>
        <w:t>IV. Ordenar la entrega de la información</w:t>
      </w:r>
      <w:r>
        <w:rPr>
          <w:rFonts w:ascii="Palatino Linotype" w:hAnsi="Palatino Linotype" w:cs="Arial"/>
          <w:i/>
        </w:rPr>
        <w:t>…(Sic)”</w:t>
      </w:r>
    </w:p>
    <w:p w:rsidR="00A8540E" w:rsidRDefault="00A8540E" w:rsidP="00A8540E">
      <w:pPr>
        <w:spacing w:before="240" w:after="0" w:line="360" w:lineRule="auto"/>
        <w:jc w:val="both"/>
        <w:rPr>
          <w:rFonts w:ascii="Palatino Linotype" w:hAnsi="Palatino Linotype" w:cs="Arial"/>
          <w:sz w:val="24"/>
          <w:szCs w:val="24"/>
        </w:rPr>
      </w:pPr>
      <w:r>
        <w:rPr>
          <w:rFonts w:ascii="Palatino Linotype" w:hAnsi="Palatino Linotype" w:cs="Arial"/>
          <w:sz w:val="24"/>
          <w:szCs w:val="24"/>
        </w:rPr>
        <w:t>Por todo lo expuesto, formulo el presente voto particular, en los términos precisados, considerando que las consideraciones aquí expuestas hubieran resultado importantes para ordenar la entrega de la información motivo del recurso de revisión que fue resuelto por el Pleno de este Instituto, mencionado.</w:t>
      </w:r>
    </w:p>
    <w:p w:rsidR="004B391C" w:rsidRDefault="004B391C" w:rsidP="008C4482">
      <w:pPr>
        <w:spacing w:after="0" w:line="240" w:lineRule="auto"/>
        <w:jc w:val="center"/>
        <w:rPr>
          <w:rFonts w:ascii="Palatino Linotype" w:hAnsi="Palatino Linotype"/>
          <w:b/>
          <w:sz w:val="28"/>
          <w:szCs w:val="28"/>
        </w:rPr>
      </w:pPr>
    </w:p>
    <w:p w:rsidR="00A8540E" w:rsidRDefault="00C72D86" w:rsidP="00A8540E">
      <w:pPr>
        <w:spacing w:after="0" w:line="240" w:lineRule="auto"/>
        <w:jc w:val="center"/>
        <w:rPr>
          <w:rFonts w:ascii="Palatino Linotype" w:hAnsi="Palatino Linotype"/>
          <w:b/>
          <w:sz w:val="28"/>
          <w:szCs w:val="28"/>
        </w:rPr>
      </w:pPr>
      <w:bookmarkStart w:id="0" w:name="_GoBack"/>
      <w:bookmarkEnd w:id="0"/>
      <w:r>
        <w:rPr>
          <w:rFonts w:ascii="Palatino Linotype" w:hAnsi="Palatino Linotype"/>
          <w:b/>
          <w:sz w:val="28"/>
          <w:szCs w:val="28"/>
        </w:rPr>
        <w:t>Javier Martínez Cruz</w:t>
      </w:r>
    </w:p>
    <w:p w:rsidR="00A8540E" w:rsidRDefault="00A8540E" w:rsidP="00A8540E">
      <w:pPr>
        <w:spacing w:after="0" w:line="240" w:lineRule="auto"/>
        <w:jc w:val="center"/>
        <w:rPr>
          <w:rFonts w:ascii="Palatino Linotype" w:hAnsi="Palatino Linotype"/>
          <w:b/>
          <w:sz w:val="28"/>
          <w:szCs w:val="28"/>
        </w:rPr>
      </w:pPr>
      <w:r>
        <w:rPr>
          <w:rFonts w:ascii="Palatino Linotype" w:hAnsi="Palatino Linotype"/>
          <w:b/>
          <w:sz w:val="28"/>
          <w:szCs w:val="28"/>
        </w:rPr>
        <w:t>Comisionada</w:t>
      </w:r>
    </w:p>
    <w:p w:rsidR="00A8540E" w:rsidRDefault="00A8540E" w:rsidP="00A8540E">
      <w:pPr>
        <w:spacing w:after="0" w:line="240" w:lineRule="auto"/>
        <w:jc w:val="center"/>
        <w:rPr>
          <w:rFonts w:ascii="Palatino Linotype" w:hAnsi="Palatino Linotype"/>
          <w:b/>
          <w:sz w:val="28"/>
          <w:szCs w:val="28"/>
        </w:rPr>
      </w:pPr>
      <w:r>
        <w:rPr>
          <w:rFonts w:ascii="Palatino Linotype" w:hAnsi="Palatino Linotype"/>
          <w:b/>
          <w:sz w:val="28"/>
          <w:szCs w:val="28"/>
        </w:rPr>
        <w:t>(Rúbrica)</w:t>
      </w:r>
    </w:p>
    <w:sectPr w:rsidR="00A8540E" w:rsidSect="00DC32F9">
      <w:headerReference w:type="even" r:id="rId8"/>
      <w:headerReference w:type="default" r:id="rId9"/>
      <w:footerReference w:type="default" r:id="rId10"/>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50C" w:rsidRDefault="00AC450C" w:rsidP="00907451">
      <w:pPr>
        <w:spacing w:after="0" w:line="240" w:lineRule="auto"/>
      </w:pPr>
      <w:r>
        <w:separator/>
      </w:r>
    </w:p>
  </w:endnote>
  <w:endnote w:type="continuationSeparator" w:id="0">
    <w:p w:rsidR="00AC450C" w:rsidRDefault="00AC450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C6350">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C6350">
      <w:rPr>
        <w:rFonts w:ascii="Arial" w:hAnsi="Arial" w:cs="Arial"/>
        <w:b/>
        <w:bCs/>
        <w:noProof/>
        <w:sz w:val="20"/>
        <w:szCs w:val="20"/>
      </w:rPr>
      <w:t>7</w:t>
    </w:r>
    <w:r w:rsidRPr="00986599">
      <w:rPr>
        <w:rFonts w:ascii="Arial" w:hAnsi="Arial" w:cs="Arial"/>
        <w:b/>
        <w:bCs/>
        <w:sz w:val="20"/>
        <w:szCs w:val="20"/>
      </w:rPr>
      <w:fldChar w:fldCharType="end"/>
    </w:r>
  </w:p>
  <w:p w:rsidR="00D758BE" w:rsidRDefault="00AC450C" w:rsidP="009969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50C" w:rsidRDefault="00AC450C" w:rsidP="00907451">
      <w:pPr>
        <w:spacing w:after="0" w:line="240" w:lineRule="auto"/>
      </w:pPr>
      <w:r>
        <w:separator/>
      </w:r>
    </w:p>
  </w:footnote>
  <w:footnote w:type="continuationSeparator" w:id="0">
    <w:p w:rsidR="00AC450C" w:rsidRDefault="00AC450C" w:rsidP="0090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EBA" w:rsidRDefault="00AC450C" w:rsidP="007263BB">
    <w:pPr>
      <w:pStyle w:val="Encabezado"/>
      <w:jc w:val="right"/>
      <w:rPr>
        <w:rFonts w:ascii="Arial" w:hAnsi="Arial" w:cs="Arial"/>
        <w:sz w:val="20"/>
        <w:szCs w:val="20"/>
      </w:rPr>
    </w:pPr>
    <w:sdt>
      <w:sdtPr>
        <w:rPr>
          <w:rFonts w:ascii="Arial" w:hAnsi="Arial" w:cs="Arial"/>
          <w:sz w:val="20"/>
          <w:szCs w:val="20"/>
        </w:rPr>
        <w:id w:val="-1476831341"/>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54673" o:spid="_x0000_s2052" type="#_x0000_t136" style="position:absolute;left:0;text-align:left;margin-left:0;margin-top:0;width:550.6pt;height:78.65pt;rotation:315;z-index:-25165772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sdtContent>
    </w:sdt>
    <w:r w:rsidR="00354268">
      <w:rPr>
        <w:noProof/>
        <w:lang w:val="es-MX" w:eastAsia="es-MX"/>
      </w:rPr>
      <w:drawing>
        <wp:anchor distT="0" distB="0" distL="114300" distR="114300" simplePos="0" relativeHeight="251657728" behindDoc="1" locked="0" layoutInCell="1" allowOverlap="1" wp14:anchorId="58FA3A98" wp14:editId="12A6B8FB">
          <wp:simplePos x="0" y="0"/>
          <wp:positionH relativeFrom="column">
            <wp:posOffset>-1072967</wp:posOffset>
          </wp:positionH>
          <wp:positionV relativeFrom="paragraph">
            <wp:posOffset>-449906</wp:posOffset>
          </wp:positionV>
          <wp:extent cx="7510628"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AC450C" w:rsidP="007263BB">
    <w:pPr>
      <w:pStyle w:val="Encabezado"/>
      <w:jc w:val="right"/>
      <w:rPr>
        <w:rFonts w:ascii="Arial" w:hAnsi="Arial" w:cs="Arial"/>
        <w:sz w:val="20"/>
        <w:szCs w:val="20"/>
      </w:rPr>
    </w:pPr>
  </w:p>
  <w:p w:rsidR="00D758BE" w:rsidRDefault="00AC450C"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F81F58">
      <w:rPr>
        <w:rFonts w:ascii="Palatino Linotype" w:hAnsi="Palatino Linotype" w:cs="Arial"/>
        <w:b/>
        <w:sz w:val="20"/>
        <w:szCs w:val="20"/>
      </w:rPr>
      <w:t>.</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98613C">
      <w:rPr>
        <w:rFonts w:ascii="Palatino Linotype" w:hAnsi="Palatino Linotype" w:cs="Arial"/>
        <w:b/>
        <w:sz w:val="20"/>
        <w:szCs w:val="20"/>
      </w:rPr>
      <w:t>3942</w:t>
    </w:r>
    <w:r w:rsidR="00897E24" w:rsidRPr="00897E24">
      <w:rPr>
        <w:rFonts w:ascii="Palatino Linotype" w:hAnsi="Palatino Linotype" w:cs="Arial"/>
        <w:b/>
        <w:sz w:val="20"/>
        <w:szCs w:val="20"/>
      </w:rPr>
      <w:t>/INFOEM/IP/RR/201</w:t>
    </w:r>
    <w:r w:rsidR="00FB2241">
      <w:rPr>
        <w:rFonts w:ascii="Palatino Linotype" w:hAnsi="Palatino Linotype" w:cs="Arial"/>
        <w:b/>
        <w:sz w:val="20"/>
        <w:szCs w:val="20"/>
      </w:rPr>
      <w:t>9</w:t>
    </w:r>
    <w:r w:rsidR="00143624">
      <w:rPr>
        <w:rFonts w:ascii="Palatino Linotype" w:hAnsi="Palatino Linotype" w:cs="Arial"/>
        <w:b/>
        <w:sz w:val="20"/>
        <w:szCs w:val="20"/>
      </w:rPr>
      <w:t>.</w:t>
    </w:r>
  </w:p>
  <w:p w:rsidR="00385ABF" w:rsidRPr="00506B07" w:rsidRDefault="00385ABF" w:rsidP="00385ABF">
    <w:pPr>
      <w:spacing w:before="240" w:after="240" w:line="360" w:lineRule="auto"/>
      <w:jc w:val="right"/>
      <w:rPr>
        <w:rFonts w:ascii="Palatino Linotype" w:hAnsi="Palatino Linotype"/>
        <w:b/>
      </w:rPr>
    </w:pPr>
    <w:r>
      <w:rPr>
        <w:rFonts w:ascii="Palatino Linotype" w:hAnsi="Palatino Linotype"/>
        <w:b/>
      </w:rPr>
      <w:t xml:space="preserve">Metepec, México, </w:t>
    </w:r>
    <w:r>
      <w:rPr>
        <w:rFonts w:ascii="Palatino Linotype" w:hAnsi="Palatino Linotype"/>
        <w:b/>
      </w:rPr>
      <w:t>05</w:t>
    </w:r>
    <w:r>
      <w:rPr>
        <w:rFonts w:ascii="Palatino Linotype" w:hAnsi="Palatino Linotype"/>
        <w:b/>
      </w:rPr>
      <w:t xml:space="preserve"> de </w:t>
    </w:r>
    <w:r>
      <w:rPr>
        <w:rFonts w:ascii="Palatino Linotype" w:hAnsi="Palatino Linotype"/>
        <w:b/>
      </w:rPr>
      <w:t>agosto</w:t>
    </w:r>
    <w:r>
      <w:rPr>
        <w:rFonts w:ascii="Palatino Linotype" w:hAnsi="Palatino Linotype"/>
        <w:b/>
      </w:rPr>
      <w:t xml:space="preserve">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B72EA"/>
    <w:multiLevelType w:val="hybridMultilevel"/>
    <w:tmpl w:val="6456A3A6"/>
    <w:lvl w:ilvl="0" w:tplc="4DD69E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AC0EE7"/>
    <w:multiLevelType w:val="hybridMultilevel"/>
    <w:tmpl w:val="3AAEA3D6"/>
    <w:lvl w:ilvl="0" w:tplc="25FA2A18">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A53CE4"/>
    <w:multiLevelType w:val="hybridMultilevel"/>
    <w:tmpl w:val="ED58EEBC"/>
    <w:lvl w:ilvl="0" w:tplc="D02EFA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2132C"/>
    <w:rsid w:val="00022E70"/>
    <w:rsid w:val="00030212"/>
    <w:rsid w:val="00032EE8"/>
    <w:rsid w:val="000415FC"/>
    <w:rsid w:val="00047E96"/>
    <w:rsid w:val="00051C17"/>
    <w:rsid w:val="00053654"/>
    <w:rsid w:val="00057319"/>
    <w:rsid w:val="000607BA"/>
    <w:rsid w:val="000632F3"/>
    <w:rsid w:val="000646F9"/>
    <w:rsid w:val="000740BF"/>
    <w:rsid w:val="00085D13"/>
    <w:rsid w:val="000959AD"/>
    <w:rsid w:val="000A05B3"/>
    <w:rsid w:val="000A05F9"/>
    <w:rsid w:val="000A1E83"/>
    <w:rsid w:val="000A3415"/>
    <w:rsid w:val="000A52F5"/>
    <w:rsid w:val="000D1868"/>
    <w:rsid w:val="001038D5"/>
    <w:rsid w:val="00112E3B"/>
    <w:rsid w:val="001209C9"/>
    <w:rsid w:val="001229EC"/>
    <w:rsid w:val="001248B9"/>
    <w:rsid w:val="001263E9"/>
    <w:rsid w:val="001412C3"/>
    <w:rsid w:val="00143624"/>
    <w:rsid w:val="0015034F"/>
    <w:rsid w:val="001521B7"/>
    <w:rsid w:val="001528D6"/>
    <w:rsid w:val="00155046"/>
    <w:rsid w:val="00166985"/>
    <w:rsid w:val="00172B32"/>
    <w:rsid w:val="00173C5B"/>
    <w:rsid w:val="00176A16"/>
    <w:rsid w:val="001822F4"/>
    <w:rsid w:val="00186F6F"/>
    <w:rsid w:val="001A7C78"/>
    <w:rsid w:val="001B0084"/>
    <w:rsid w:val="001B271B"/>
    <w:rsid w:val="001C151C"/>
    <w:rsid w:val="001C3682"/>
    <w:rsid w:val="001D1536"/>
    <w:rsid w:val="001D7FBC"/>
    <w:rsid w:val="001F0F67"/>
    <w:rsid w:val="001F622E"/>
    <w:rsid w:val="001F686D"/>
    <w:rsid w:val="0020784D"/>
    <w:rsid w:val="00207AC4"/>
    <w:rsid w:val="00211214"/>
    <w:rsid w:val="00235A94"/>
    <w:rsid w:val="00253C2D"/>
    <w:rsid w:val="002852F2"/>
    <w:rsid w:val="002901BE"/>
    <w:rsid w:val="00292D40"/>
    <w:rsid w:val="002A5ADD"/>
    <w:rsid w:val="002A6359"/>
    <w:rsid w:val="002B0D5A"/>
    <w:rsid w:val="002D7AFB"/>
    <w:rsid w:val="002E2DB1"/>
    <w:rsid w:val="002E37F8"/>
    <w:rsid w:val="002E6C25"/>
    <w:rsid w:val="002E6F99"/>
    <w:rsid w:val="002F1845"/>
    <w:rsid w:val="0030480F"/>
    <w:rsid w:val="00322324"/>
    <w:rsid w:val="00334201"/>
    <w:rsid w:val="00351122"/>
    <w:rsid w:val="00354268"/>
    <w:rsid w:val="0036408D"/>
    <w:rsid w:val="00385ABF"/>
    <w:rsid w:val="003A4486"/>
    <w:rsid w:val="003C500B"/>
    <w:rsid w:val="003C7D1D"/>
    <w:rsid w:val="003D1840"/>
    <w:rsid w:val="003F233C"/>
    <w:rsid w:val="00404D77"/>
    <w:rsid w:val="00422629"/>
    <w:rsid w:val="0042332B"/>
    <w:rsid w:val="00456467"/>
    <w:rsid w:val="00462FE0"/>
    <w:rsid w:val="00465786"/>
    <w:rsid w:val="00471402"/>
    <w:rsid w:val="00476CF0"/>
    <w:rsid w:val="00477E5C"/>
    <w:rsid w:val="00480D27"/>
    <w:rsid w:val="0049578E"/>
    <w:rsid w:val="004B391C"/>
    <w:rsid w:val="004B6824"/>
    <w:rsid w:val="004D5337"/>
    <w:rsid w:val="004E0B4E"/>
    <w:rsid w:val="004F774F"/>
    <w:rsid w:val="00504B63"/>
    <w:rsid w:val="00505F5A"/>
    <w:rsid w:val="00537CCB"/>
    <w:rsid w:val="00543E3E"/>
    <w:rsid w:val="005549ED"/>
    <w:rsid w:val="00560182"/>
    <w:rsid w:val="005777C1"/>
    <w:rsid w:val="00583D84"/>
    <w:rsid w:val="00592D7B"/>
    <w:rsid w:val="005B5D7C"/>
    <w:rsid w:val="005D066B"/>
    <w:rsid w:val="005D2481"/>
    <w:rsid w:val="005E2A98"/>
    <w:rsid w:val="005F4C0C"/>
    <w:rsid w:val="006214D7"/>
    <w:rsid w:val="00632026"/>
    <w:rsid w:val="00644A98"/>
    <w:rsid w:val="00650DC2"/>
    <w:rsid w:val="00661C85"/>
    <w:rsid w:val="0066206E"/>
    <w:rsid w:val="006646E5"/>
    <w:rsid w:val="0067524F"/>
    <w:rsid w:val="006753CB"/>
    <w:rsid w:val="0067739E"/>
    <w:rsid w:val="0068557C"/>
    <w:rsid w:val="00691E2E"/>
    <w:rsid w:val="006A142E"/>
    <w:rsid w:val="006A3897"/>
    <w:rsid w:val="006A6AF4"/>
    <w:rsid w:val="006C34A1"/>
    <w:rsid w:val="006D71ED"/>
    <w:rsid w:val="006E048C"/>
    <w:rsid w:val="006E7493"/>
    <w:rsid w:val="006F346D"/>
    <w:rsid w:val="00713C13"/>
    <w:rsid w:val="0071686D"/>
    <w:rsid w:val="007238D6"/>
    <w:rsid w:val="007417CA"/>
    <w:rsid w:val="00741887"/>
    <w:rsid w:val="007548FD"/>
    <w:rsid w:val="007617F6"/>
    <w:rsid w:val="007676C8"/>
    <w:rsid w:val="00770853"/>
    <w:rsid w:val="0077712B"/>
    <w:rsid w:val="007841E7"/>
    <w:rsid w:val="007928CC"/>
    <w:rsid w:val="007B6EE5"/>
    <w:rsid w:val="007D67CE"/>
    <w:rsid w:val="007E4CD0"/>
    <w:rsid w:val="007E6099"/>
    <w:rsid w:val="007E61A3"/>
    <w:rsid w:val="007F65BD"/>
    <w:rsid w:val="00817AA2"/>
    <w:rsid w:val="00820105"/>
    <w:rsid w:val="00822FA8"/>
    <w:rsid w:val="00824E3C"/>
    <w:rsid w:val="00836D44"/>
    <w:rsid w:val="00845226"/>
    <w:rsid w:val="0084741F"/>
    <w:rsid w:val="00852954"/>
    <w:rsid w:val="00891A8B"/>
    <w:rsid w:val="00892DF4"/>
    <w:rsid w:val="00897E24"/>
    <w:rsid w:val="008A13ED"/>
    <w:rsid w:val="008A261D"/>
    <w:rsid w:val="008A4206"/>
    <w:rsid w:val="008B691F"/>
    <w:rsid w:val="008B6E94"/>
    <w:rsid w:val="008C4482"/>
    <w:rsid w:val="008D3AF3"/>
    <w:rsid w:val="008E5CE9"/>
    <w:rsid w:val="00901CBD"/>
    <w:rsid w:val="00907451"/>
    <w:rsid w:val="00940000"/>
    <w:rsid w:val="009465D6"/>
    <w:rsid w:val="00956FEF"/>
    <w:rsid w:val="009611D3"/>
    <w:rsid w:val="009672DF"/>
    <w:rsid w:val="0098044D"/>
    <w:rsid w:val="00984834"/>
    <w:rsid w:val="0098613C"/>
    <w:rsid w:val="0098633B"/>
    <w:rsid w:val="009874D7"/>
    <w:rsid w:val="00995D7C"/>
    <w:rsid w:val="009A32CE"/>
    <w:rsid w:val="009A4C57"/>
    <w:rsid w:val="009A5E4A"/>
    <w:rsid w:val="009C0004"/>
    <w:rsid w:val="009C273E"/>
    <w:rsid w:val="009D4A3C"/>
    <w:rsid w:val="009F069C"/>
    <w:rsid w:val="00A01E1E"/>
    <w:rsid w:val="00A1161D"/>
    <w:rsid w:val="00A21005"/>
    <w:rsid w:val="00A36D8D"/>
    <w:rsid w:val="00A44967"/>
    <w:rsid w:val="00A458B3"/>
    <w:rsid w:val="00A46685"/>
    <w:rsid w:val="00A65F94"/>
    <w:rsid w:val="00A768A1"/>
    <w:rsid w:val="00A773D0"/>
    <w:rsid w:val="00A8540E"/>
    <w:rsid w:val="00A935F3"/>
    <w:rsid w:val="00A964EF"/>
    <w:rsid w:val="00AC1290"/>
    <w:rsid w:val="00AC450C"/>
    <w:rsid w:val="00AD0389"/>
    <w:rsid w:val="00AE35F2"/>
    <w:rsid w:val="00B02DEB"/>
    <w:rsid w:val="00B0601C"/>
    <w:rsid w:val="00B23B76"/>
    <w:rsid w:val="00B40F71"/>
    <w:rsid w:val="00B547F4"/>
    <w:rsid w:val="00B56F36"/>
    <w:rsid w:val="00B64C32"/>
    <w:rsid w:val="00B675A2"/>
    <w:rsid w:val="00B70C65"/>
    <w:rsid w:val="00B82D2C"/>
    <w:rsid w:val="00B87693"/>
    <w:rsid w:val="00B95ED4"/>
    <w:rsid w:val="00BC2372"/>
    <w:rsid w:val="00BD4139"/>
    <w:rsid w:val="00BE3321"/>
    <w:rsid w:val="00BF12D9"/>
    <w:rsid w:val="00BF1C0D"/>
    <w:rsid w:val="00C04B7C"/>
    <w:rsid w:val="00C07F03"/>
    <w:rsid w:val="00C222AF"/>
    <w:rsid w:val="00C25892"/>
    <w:rsid w:val="00C44E15"/>
    <w:rsid w:val="00C5428A"/>
    <w:rsid w:val="00C61C9F"/>
    <w:rsid w:val="00C64FDB"/>
    <w:rsid w:val="00C72D86"/>
    <w:rsid w:val="00C8657B"/>
    <w:rsid w:val="00CA2A54"/>
    <w:rsid w:val="00CA6CDC"/>
    <w:rsid w:val="00CB19D1"/>
    <w:rsid w:val="00CC1202"/>
    <w:rsid w:val="00CC2D22"/>
    <w:rsid w:val="00CC5CDC"/>
    <w:rsid w:val="00CF29D2"/>
    <w:rsid w:val="00D17DDA"/>
    <w:rsid w:val="00D2065A"/>
    <w:rsid w:val="00D32E4F"/>
    <w:rsid w:val="00D33D3B"/>
    <w:rsid w:val="00D35D41"/>
    <w:rsid w:val="00D36E74"/>
    <w:rsid w:val="00D41311"/>
    <w:rsid w:val="00D54CE0"/>
    <w:rsid w:val="00D57305"/>
    <w:rsid w:val="00D6363D"/>
    <w:rsid w:val="00D74AE3"/>
    <w:rsid w:val="00D75EDA"/>
    <w:rsid w:val="00D8616C"/>
    <w:rsid w:val="00DA29BE"/>
    <w:rsid w:val="00DB70E3"/>
    <w:rsid w:val="00DC32F9"/>
    <w:rsid w:val="00DC752B"/>
    <w:rsid w:val="00DE4075"/>
    <w:rsid w:val="00DE6C63"/>
    <w:rsid w:val="00DF27E6"/>
    <w:rsid w:val="00DF2C7E"/>
    <w:rsid w:val="00E00483"/>
    <w:rsid w:val="00E20299"/>
    <w:rsid w:val="00E20BB6"/>
    <w:rsid w:val="00E30FFD"/>
    <w:rsid w:val="00E35D2D"/>
    <w:rsid w:val="00E56FC2"/>
    <w:rsid w:val="00E66D60"/>
    <w:rsid w:val="00E71E18"/>
    <w:rsid w:val="00E76358"/>
    <w:rsid w:val="00E91BA0"/>
    <w:rsid w:val="00E920D4"/>
    <w:rsid w:val="00E96D92"/>
    <w:rsid w:val="00E971BD"/>
    <w:rsid w:val="00ED73E4"/>
    <w:rsid w:val="00EE39C2"/>
    <w:rsid w:val="00EF6155"/>
    <w:rsid w:val="00F06D48"/>
    <w:rsid w:val="00F152E8"/>
    <w:rsid w:val="00F27B85"/>
    <w:rsid w:val="00F466F2"/>
    <w:rsid w:val="00F508F8"/>
    <w:rsid w:val="00F67414"/>
    <w:rsid w:val="00F71053"/>
    <w:rsid w:val="00F76B05"/>
    <w:rsid w:val="00F77416"/>
    <w:rsid w:val="00F81F58"/>
    <w:rsid w:val="00F86364"/>
    <w:rsid w:val="00F9526D"/>
    <w:rsid w:val="00F97255"/>
    <w:rsid w:val="00FA35CD"/>
    <w:rsid w:val="00FA44B0"/>
    <w:rsid w:val="00FB1258"/>
    <w:rsid w:val="00FB2241"/>
    <w:rsid w:val="00FB2497"/>
    <w:rsid w:val="00FC6350"/>
    <w:rsid w:val="00FC759F"/>
    <w:rsid w:val="00FD0CA6"/>
    <w:rsid w:val="00FD157E"/>
    <w:rsid w:val="00FD3336"/>
    <w:rsid w:val="00FD5DEC"/>
    <w:rsid w:val="00FE3B61"/>
    <w:rsid w:val="00FE6E9B"/>
    <w:rsid w:val="00FF1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DA7154C"/>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styleId="Hipervnculo">
    <w:name w:val="Hyperlink"/>
    <w:basedOn w:val="Fuentedeprrafopredeter"/>
    <w:uiPriority w:val="99"/>
    <w:unhideWhenUsed/>
    <w:rsid w:val="00D2065A"/>
    <w:rPr>
      <w:color w:val="0563C1" w:themeColor="hyperlink"/>
      <w:u w:val="single"/>
    </w:rPr>
  </w:style>
  <w:style w:type="character" w:styleId="Mencinsinresolver">
    <w:name w:val="Unresolved Mention"/>
    <w:basedOn w:val="Fuentedeprrafopredeter"/>
    <w:uiPriority w:val="99"/>
    <w:semiHidden/>
    <w:unhideWhenUsed/>
    <w:rsid w:val="00D2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8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DE24719-BF88-4737-BF95-7F8A5F31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820</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2019-07-05T16:11:00Z</cp:lastPrinted>
  <dcterms:created xsi:type="dcterms:W3CDTF">2019-08-05T15:00:00Z</dcterms:created>
  <dcterms:modified xsi:type="dcterms:W3CDTF">2019-08-05T15:48:00Z</dcterms:modified>
</cp:coreProperties>
</file>